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1AE566E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S2-220</w:t>
      </w:r>
      <w:r w:rsidR="00C311B7">
        <w:rPr>
          <w:rFonts w:ascii="Arial" w:hAnsi="Arial" w:cs="Arial" w:hint="eastAsia"/>
          <w:b/>
          <w:bCs/>
          <w:sz w:val="24"/>
          <w:lang w:eastAsia="zh-CN"/>
        </w:rPr>
        <w:t>9306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0B62A5C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7B04B5" w:rsidRPr="007B04B5">
        <w:rPr>
          <w:rFonts w:ascii="Arial" w:eastAsia="宋体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 xml:space="preserve">the scope of </w:t>
      </w:r>
      <w:r w:rsidR="00AB1B1C">
        <w:rPr>
          <w:rFonts w:ascii="Arial" w:hAnsi="Arial" w:cs="Arial"/>
          <w:lang w:eastAsia="zh-CN"/>
        </w:rPr>
        <w:t>resource efficiency for</w:t>
      </w:r>
      <w:r>
        <w:rPr>
          <w:rFonts w:ascii="Arial" w:eastAsia="宋体" w:hAnsi="Arial" w:cs="Arial"/>
          <w:lang w:eastAsia="zh-CN"/>
        </w:rPr>
        <w:t xml:space="preserve"> MBS reception in RAN sharing scenario</w:t>
      </w:r>
      <w:bookmarkEnd w:id="2"/>
      <w:bookmarkEnd w:id="3"/>
    </w:p>
    <w:p w14:paraId="02188E5B" w14:textId="7C2A1B7D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S2-2208150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F47ED3">
        <w:rPr>
          <w:rFonts w:ascii="Arial" w:eastAsia="宋体" w:hAnsi="Arial" w:cs="Arial" w:hint="eastAsia"/>
          <w:lang w:eastAsia="zh-CN"/>
        </w:rPr>
        <w:t>(</w:t>
      </w:r>
      <w:r w:rsidR="00AB1B1C" w:rsidRPr="00F47ED3">
        <w:rPr>
          <w:rFonts w:ascii="Arial" w:eastAsia="宋体" w:hAnsi="Arial" w:cs="Arial"/>
          <w:lang w:eastAsia="zh-CN"/>
        </w:rPr>
        <w:t>RP-222</w:t>
      </w:r>
      <w:r w:rsidR="00AB1B1C" w:rsidRPr="00AB1B1C">
        <w:rPr>
          <w:rFonts w:ascii="Arial" w:hAnsi="Arial" w:cs="Arial"/>
          <w:bCs/>
        </w:rPr>
        <w:t>678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541E200C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 xml:space="preserve">MBS_Ph2, </w:t>
      </w:r>
      <w:r>
        <w:rPr>
          <w:rFonts w:ascii="Arial" w:hAnsi="Arial" w:cs="Arial"/>
          <w:bCs/>
        </w:rPr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76E130A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B1C">
        <w:rPr>
          <w:rFonts w:ascii="Arial" w:hAnsi="Arial" w:cs="Arial"/>
          <w:bCs/>
          <w:lang w:eastAsia="zh-CN"/>
        </w:rPr>
        <w:t>RAN</w:t>
      </w:r>
      <w:r w:rsidR="00AB1B1C">
        <w:rPr>
          <w:rFonts w:ascii="Arial" w:hAnsi="Arial" w:cs="Arial" w:hint="eastAsia"/>
          <w:bCs/>
          <w:lang w:eastAsia="zh-CN"/>
        </w:rPr>
        <w:t>,</w:t>
      </w:r>
      <w:r w:rsidR="00AB1B1C">
        <w:rPr>
          <w:rFonts w:ascii="Arial" w:hAnsi="Arial" w:cs="Arial"/>
          <w:bCs/>
          <w:lang w:eastAsia="zh-CN"/>
        </w:rPr>
        <w:t xml:space="preserve"> </w:t>
      </w:r>
      <w:r w:rsidR="007B04B5">
        <w:rPr>
          <w:rFonts w:ascii="Arial" w:hAnsi="Arial" w:cs="Arial"/>
          <w:bCs/>
          <w:lang w:eastAsia="zh-CN"/>
        </w:rPr>
        <w:t>RAN3</w:t>
      </w:r>
    </w:p>
    <w:p w14:paraId="61724D73" w14:textId="3ECF36ED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98528E" w14:textId="77777777" w:rsidR="00D859DE" w:rsidRDefault="00D859DE" w:rsidP="00D859D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TSG RAN for the LS on the scope of resource efficiency for MBS reception in RAN sharing scenarios. TSG RAN wrote:</w:t>
      </w:r>
    </w:p>
    <w:p w14:paraId="19A3D7A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3D94A869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0B0DAB5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6724733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09224446" w14:textId="77777777" w:rsidR="00D859DE" w:rsidRPr="00A12470" w:rsidRDefault="00D859DE" w:rsidP="00D85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02A1F59E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1A586D1E" w14:textId="77777777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Rel-18 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4D5ECCA6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0" w:history="1">
        <w:r w:rsidRPr="003C28FC">
          <w:rPr>
            <w:rStyle w:val="a9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48DDE85A" w14:textId="77777777" w:rsidR="00D859DE" w:rsidRPr="00A12470" w:rsidRDefault="00D859DE" w:rsidP="00D859D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宋体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宋体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宋体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04279BB1" w14:textId="77777777" w:rsidR="00D859DE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7E8C845A" w14:textId="77777777" w:rsidR="00D859DE" w:rsidRPr="00A12470" w:rsidRDefault="00D859DE" w:rsidP="00D859D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However, i</w:t>
      </w:r>
      <w:r w:rsidRPr="00D4312E">
        <w:rPr>
          <w:rFonts w:eastAsia="Times New Roman"/>
          <w:color w:val="000000"/>
          <w:lang w:eastAsia="ja-JP"/>
        </w:rPr>
        <w:t xml:space="preserve">ntroducing MOCN network sharing for multicast </w:t>
      </w:r>
      <w:r>
        <w:rPr>
          <w:rFonts w:eastAsia="Times New Roman"/>
          <w:color w:val="000000"/>
          <w:lang w:eastAsia="ja-JP"/>
        </w:rPr>
        <w:t xml:space="preserve">would </w:t>
      </w:r>
      <w:r w:rsidRPr="00D4312E">
        <w:rPr>
          <w:rFonts w:eastAsia="Times New Roman"/>
          <w:color w:val="000000"/>
          <w:lang w:eastAsia="ja-JP"/>
        </w:rPr>
        <w:t>requir</w:t>
      </w:r>
      <w:r>
        <w:rPr>
          <w:rFonts w:eastAsia="Times New Roman"/>
          <w:color w:val="000000"/>
          <w:lang w:eastAsia="ja-JP"/>
        </w:rPr>
        <w:t>e</w:t>
      </w:r>
      <w:r w:rsidRPr="00D4312E">
        <w:rPr>
          <w:rFonts w:eastAsia="Times New Roman"/>
          <w:color w:val="000000"/>
          <w:lang w:eastAsia="ja-JP"/>
        </w:rPr>
        <w:t xml:space="preserve"> both study and normative work in SA2 and cannot be introduced by RAN3 alone. There are substantial technical differences compared to MOCN network sharing for broadcast.</w:t>
      </w:r>
    </w:p>
    <w:p w14:paraId="51E5F652" w14:textId="259D9C07" w:rsidR="00286C44" w:rsidRDefault="00286C4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SA2 has discussed the misalignment between SA</w:t>
      </w:r>
      <w:r w:rsidR="00AF301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="00AF301D">
        <w:rPr>
          <w:rFonts w:ascii="Arial" w:hAnsi="Arial" w:cs="Arial" w:hint="eastAsia"/>
          <w:bCs/>
          <w:lang w:eastAsia="zh-CN"/>
        </w:rPr>
        <w:t xml:space="preserve">FS_5MBS_Ph2 </w:t>
      </w:r>
      <w:r w:rsidR="00AF301D">
        <w:rPr>
          <w:rFonts w:ascii="Arial" w:hAnsi="Arial" w:cs="Arial" w:hint="eastAsia"/>
          <w:lang w:eastAsia="zh-CN"/>
        </w:rPr>
        <w:t xml:space="preserve">SID </w:t>
      </w:r>
      <w:r>
        <w:rPr>
          <w:rFonts w:ascii="Arial" w:hAnsi="Arial" w:cs="Arial" w:hint="eastAsia"/>
          <w:lang w:eastAsia="zh-CN"/>
        </w:rPr>
        <w:t xml:space="preserve">and RAN </w:t>
      </w:r>
      <w:r w:rsidR="00AF301D">
        <w:rPr>
          <w:rFonts w:ascii="Arial" w:hAnsi="Arial" w:cs="Arial"/>
          <w:bCs/>
        </w:rPr>
        <w:t>NR_MBS_enh</w:t>
      </w:r>
      <w:r w:rsidR="00AF301D">
        <w:rPr>
          <w:rFonts w:ascii="Arial" w:hAnsi="Arial" w:cs="Arial" w:hint="eastAsia"/>
          <w:lang w:eastAsia="zh-CN"/>
        </w:rPr>
        <w:t xml:space="preserve"> WID </w:t>
      </w:r>
      <w:r>
        <w:rPr>
          <w:rFonts w:ascii="Arial" w:hAnsi="Arial" w:cs="Arial"/>
          <w:lang w:eastAsia="zh-CN"/>
        </w:rPr>
        <w:t>regard</w:t>
      </w:r>
      <w:r>
        <w:rPr>
          <w:rFonts w:ascii="Arial" w:hAnsi="Arial" w:cs="Arial" w:hint="eastAsia"/>
          <w:lang w:eastAsia="zh-CN"/>
        </w:rPr>
        <w:t>ing</w:t>
      </w:r>
      <w:r w:rsidRPr="00286C44">
        <w:rPr>
          <w:rFonts w:ascii="Arial" w:hAnsi="Arial" w:cs="Arial"/>
          <w:lang w:eastAsia="zh-CN"/>
        </w:rPr>
        <w:t xml:space="preserve"> the type of the MBS session (</w:t>
      </w:r>
      <w:r>
        <w:rPr>
          <w:rFonts w:ascii="Arial" w:hAnsi="Arial" w:cs="Arial" w:hint="eastAsia"/>
          <w:lang w:eastAsia="zh-CN"/>
        </w:rPr>
        <w:t xml:space="preserve">broadcast, or, </w:t>
      </w:r>
      <w:r>
        <w:rPr>
          <w:rFonts w:ascii="Arial" w:hAnsi="Arial" w:cs="Arial"/>
          <w:lang w:eastAsia="zh-CN"/>
        </w:rPr>
        <w:t xml:space="preserve">broadcast </w:t>
      </w:r>
      <w:r>
        <w:rPr>
          <w:rFonts w:ascii="Arial" w:hAnsi="Arial" w:cs="Arial" w:hint="eastAsia"/>
          <w:lang w:eastAsia="zh-CN"/>
        </w:rPr>
        <w:t xml:space="preserve">and </w:t>
      </w:r>
      <w:r w:rsidRPr="00286C44">
        <w:rPr>
          <w:rFonts w:ascii="Arial" w:hAnsi="Arial" w:cs="Arial"/>
          <w:lang w:eastAsia="zh-CN"/>
        </w:rPr>
        <w:t>multicast)</w:t>
      </w:r>
      <w:r>
        <w:rPr>
          <w:rFonts w:ascii="Arial" w:hAnsi="Arial" w:cs="Arial" w:hint="eastAsia"/>
          <w:lang w:eastAsia="zh-CN"/>
        </w:rPr>
        <w:t xml:space="preserve"> to be address</w:t>
      </w:r>
      <w:r w:rsidR="00AF301D">
        <w:rPr>
          <w:rFonts w:ascii="Arial" w:hAnsi="Arial" w:cs="Arial" w:hint="eastAsia"/>
          <w:lang w:eastAsia="zh-CN"/>
        </w:rPr>
        <w:t xml:space="preserve">ed for </w:t>
      </w:r>
      <w:r w:rsidR="00137777" w:rsidRPr="00137777">
        <w:rPr>
          <w:rFonts w:ascii="Arial" w:hAnsi="Arial" w:cs="Arial"/>
          <w:lang w:eastAsia="zh-CN"/>
        </w:rPr>
        <w:t>resource efficiency</w:t>
      </w:r>
      <w:r w:rsidR="00AF301D"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 w:hint="eastAsia"/>
          <w:lang w:eastAsia="zh-CN"/>
        </w:rPr>
        <w:t xml:space="preserve">RAN sharing </w:t>
      </w:r>
      <w:r w:rsidR="00AF301D">
        <w:rPr>
          <w:rFonts w:ascii="Arial" w:hAnsi="Arial" w:cs="Arial" w:hint="eastAsia"/>
          <w:lang w:eastAsia="zh-CN"/>
        </w:rPr>
        <w:t>scenario</w:t>
      </w:r>
      <w:r w:rsidR="00F76B0D">
        <w:rPr>
          <w:rFonts w:ascii="Arial" w:hAnsi="Arial" w:cs="Arial" w:hint="eastAsia"/>
          <w:lang w:eastAsia="zh-CN"/>
        </w:rPr>
        <w:t xml:space="preserve">, and </w:t>
      </w:r>
      <w:r w:rsidR="0000349F">
        <w:rPr>
          <w:rFonts w:ascii="Arial" w:hAnsi="Arial" w:cs="Arial" w:hint="eastAsia"/>
          <w:lang w:eastAsia="zh-CN"/>
        </w:rPr>
        <w:t>reached on the following agreement:</w:t>
      </w:r>
    </w:p>
    <w:p w14:paraId="5772B917" w14:textId="465AD2D1" w:rsidR="00537B59" w:rsidRPr="0000349F" w:rsidRDefault="0013777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 w:rsidRPr="00137777">
        <w:rPr>
          <w:rFonts w:ascii="Arial" w:hAnsi="Arial" w:cs="Arial"/>
          <w:lang w:eastAsia="zh-CN"/>
        </w:rPr>
        <w:t>esource efficiency</w:t>
      </w:r>
      <w:r w:rsidR="003566E9">
        <w:rPr>
          <w:rFonts w:ascii="Arial" w:hAnsi="Arial" w:cs="Arial" w:hint="eastAsia"/>
          <w:lang w:eastAsia="zh-CN"/>
        </w:rPr>
        <w:t xml:space="preserve"> in RAN sharing </w:t>
      </w:r>
      <w:r w:rsidR="00953826">
        <w:rPr>
          <w:rFonts w:ascii="Arial" w:hAnsi="Arial" w:cs="Arial" w:hint="eastAsia"/>
          <w:lang w:eastAsia="zh-CN"/>
        </w:rPr>
        <w:t xml:space="preserve">scenario </w:t>
      </w:r>
      <w:r w:rsidR="003566E9">
        <w:rPr>
          <w:rFonts w:ascii="Arial" w:hAnsi="Arial" w:cs="Arial" w:hint="eastAsia"/>
          <w:lang w:eastAsia="zh-CN"/>
        </w:rPr>
        <w:t xml:space="preserve">for multicast MBS sessions will not be considered in </w:t>
      </w:r>
      <w:r w:rsidR="00EA1590">
        <w:rPr>
          <w:rFonts w:ascii="Arial" w:hAnsi="Arial" w:cs="Arial" w:hint="eastAsia"/>
          <w:lang w:eastAsia="zh-CN"/>
        </w:rPr>
        <w:t xml:space="preserve">SA2 in </w:t>
      </w:r>
      <w:r w:rsidR="003566E9">
        <w:rPr>
          <w:rFonts w:ascii="Arial" w:hAnsi="Arial" w:cs="Arial" w:hint="eastAsia"/>
          <w:lang w:eastAsia="zh-CN"/>
        </w:rPr>
        <w:t>Rel-1</w:t>
      </w:r>
      <w:r w:rsidR="008B30BC">
        <w:rPr>
          <w:rFonts w:ascii="Arial" w:hAnsi="Arial" w:cs="Arial" w:hint="eastAsia"/>
          <w:lang w:eastAsia="zh-CN"/>
        </w:rPr>
        <w:t>8</w:t>
      </w:r>
      <w:r w:rsidR="003566E9">
        <w:rPr>
          <w:rFonts w:ascii="Arial" w:hAnsi="Arial" w:cs="Arial" w:hint="eastAsia"/>
          <w:lang w:eastAsia="zh-CN"/>
        </w:rPr>
        <w:t>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8B04896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 w:rsidR="00C567B1">
        <w:rPr>
          <w:rFonts w:ascii="Arial" w:eastAsia="宋体" w:hAnsi="Arial" w:cs="Arial" w:hint="eastAsia"/>
          <w:b/>
          <w:lang w:eastAsia="zh-CN"/>
        </w:rPr>
        <w:t>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4C08624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C567B1">
        <w:rPr>
          <w:rFonts w:ascii="Arial" w:hAnsi="Arial" w:cs="Arial" w:hint="eastAsia"/>
          <w:lang w:eastAsia="zh-CN"/>
        </w:rPr>
        <w:t xml:space="preserve">RAN and </w:t>
      </w:r>
      <w:r w:rsidR="00832D44">
        <w:rPr>
          <w:rFonts w:ascii="Arial" w:hAnsi="Arial" w:cs="Arial" w:hint="eastAsia"/>
          <w:lang w:eastAsia="zh-CN"/>
        </w:rPr>
        <w:t>RAN3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bookmarkStart w:id="7" w:name="_GoBack"/>
      <w:bookmarkEnd w:id="7"/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"/>
    <w:bookmarkEnd w:id="5"/>
    <w:bookmarkEnd w:id="6"/>
    <w:p w14:paraId="00378F87" w14:textId="77AAA6EB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 Ad Hoc</w:t>
      </w:r>
      <w:r w:rsidR="00465C5A" w:rsidRPr="00465C5A">
        <w:rPr>
          <w:rFonts w:ascii="Arial" w:hAnsi="Arial" w:cs="Arial" w:hint="eastAsia"/>
          <w:bCs/>
          <w:lang w:val="en-US" w:eastAsia="zh-CN"/>
        </w:rPr>
        <w:t xml:space="preserve"> </w:t>
      </w:r>
      <w:r w:rsidR="00465C5A">
        <w:rPr>
          <w:rFonts w:ascii="Arial" w:hAnsi="Arial" w:cs="Arial" w:hint="eastAsia"/>
          <w:bCs/>
          <w:lang w:val="en-US" w:eastAsia="zh-CN"/>
        </w:rPr>
        <w:t>TBD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01BC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01BC21" w16cid:durableId="26EE05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6096C" w14:textId="77777777" w:rsidR="001C2936" w:rsidRDefault="001C2936" w:rsidP="0056739E">
      <w:pPr>
        <w:spacing w:after="0" w:line="240" w:lineRule="auto"/>
      </w:pPr>
      <w:r>
        <w:separator/>
      </w:r>
    </w:p>
  </w:endnote>
  <w:endnote w:type="continuationSeparator" w:id="0">
    <w:p w14:paraId="212F2B3D" w14:textId="77777777" w:rsidR="001C2936" w:rsidRDefault="001C2936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4FD25" w14:textId="77777777" w:rsidR="001C2936" w:rsidRDefault="001C2936" w:rsidP="0056739E">
      <w:pPr>
        <w:spacing w:after="0" w:line="240" w:lineRule="auto"/>
      </w:pPr>
      <w:r>
        <w:separator/>
      </w:r>
    </w:p>
  </w:footnote>
  <w:footnote w:type="continuationSeparator" w:id="0">
    <w:p w14:paraId="4D27968E" w14:textId="77777777" w:rsidR="001C2936" w:rsidRDefault="001C2936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4719D"/>
    <w:rsid w:val="00097823"/>
    <w:rsid w:val="000A5F95"/>
    <w:rsid w:val="000A7A4A"/>
    <w:rsid w:val="000C03E0"/>
    <w:rsid w:val="000E34FB"/>
    <w:rsid w:val="00137777"/>
    <w:rsid w:val="00153043"/>
    <w:rsid w:val="00162C67"/>
    <w:rsid w:val="00187DF4"/>
    <w:rsid w:val="001C2936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C44"/>
    <w:rsid w:val="00293153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71360"/>
    <w:rsid w:val="0078571B"/>
    <w:rsid w:val="007B04B5"/>
    <w:rsid w:val="007B65D8"/>
    <w:rsid w:val="007F1117"/>
    <w:rsid w:val="00814F7B"/>
    <w:rsid w:val="00832D44"/>
    <w:rsid w:val="00845072"/>
    <w:rsid w:val="00881FD9"/>
    <w:rsid w:val="008853F3"/>
    <w:rsid w:val="008B30BC"/>
    <w:rsid w:val="00933510"/>
    <w:rsid w:val="00953826"/>
    <w:rsid w:val="009A4A6B"/>
    <w:rsid w:val="009C31B6"/>
    <w:rsid w:val="009C58BE"/>
    <w:rsid w:val="00A10F8A"/>
    <w:rsid w:val="00A2118F"/>
    <w:rsid w:val="00A2543A"/>
    <w:rsid w:val="00A2590C"/>
    <w:rsid w:val="00A830CB"/>
    <w:rsid w:val="00A969F6"/>
    <w:rsid w:val="00AB1B1C"/>
    <w:rsid w:val="00AC47A5"/>
    <w:rsid w:val="00AF301D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C00426"/>
    <w:rsid w:val="00C07360"/>
    <w:rsid w:val="00C311B7"/>
    <w:rsid w:val="00C32147"/>
    <w:rsid w:val="00C46E02"/>
    <w:rsid w:val="00C51D59"/>
    <w:rsid w:val="00C561DA"/>
    <w:rsid w:val="00C567B1"/>
    <w:rsid w:val="00C73DB5"/>
    <w:rsid w:val="00CD3CBE"/>
    <w:rsid w:val="00D071E2"/>
    <w:rsid w:val="00D14511"/>
    <w:rsid w:val="00D63EDD"/>
    <w:rsid w:val="00D807E2"/>
    <w:rsid w:val="00D80E7F"/>
    <w:rsid w:val="00D84243"/>
    <w:rsid w:val="00D859DE"/>
    <w:rsid w:val="00D9194E"/>
    <w:rsid w:val="00D9283E"/>
    <w:rsid w:val="00D95B42"/>
    <w:rsid w:val="00DA14EA"/>
    <w:rsid w:val="00E42ADD"/>
    <w:rsid w:val="00E42C5B"/>
    <w:rsid w:val="00EA1590"/>
    <w:rsid w:val="00EB14BA"/>
    <w:rsid w:val="00EB731C"/>
    <w:rsid w:val="00EB74BA"/>
    <w:rsid w:val="00ED3822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a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locked/>
    <w:rsid w:val="00D859DE"/>
    <w:rPr>
      <w:color w:val="000000"/>
      <w:lang w:val="x-none" w:eastAsia="ja-JP"/>
    </w:rPr>
  </w:style>
  <w:style w:type="paragraph" w:customStyle="1" w:styleId="B2">
    <w:name w:val="B2"/>
    <w:basedOn w:val="a"/>
    <w:link w:val="B2Char"/>
    <w:qFormat/>
    <w:rsid w:val="00D859D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s://www.3gpp.org/ftp/tsg_sa/TSG_SA/TSGS_94E_Electronic_2021_12/Docs/SP-21164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6EDC34-09BD-4FC8-8A14-70BC09BE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5</cp:revision>
  <dcterms:created xsi:type="dcterms:W3CDTF">2022-10-10T00:42:00Z</dcterms:created>
  <dcterms:modified xsi:type="dcterms:W3CDTF">2022-10-14T04:06:00Z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